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714D1306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04AD153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6BEF1CF9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34DFBE06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0689B4F0" w14:textId="77777777" w:rsidR="00A70556" w:rsidRDefault="003940F9" w:rsidP="0034573D">
            <w:pPr>
              <w:spacing w:after="0" w:line="276" w:lineRule="auto"/>
            </w:pPr>
            <w:r>
              <w:t>E061 Educación para Jóvenes y Adultos</w:t>
            </w:r>
          </w:p>
        </w:tc>
      </w:tr>
      <w:tr w:rsidR="00B861E0" w:rsidRPr="00A70556" w14:paraId="395E0B85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4F3768BA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1BB9938B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14:paraId="6383CBB7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67ECC6DB" w14:textId="77777777" w:rsidR="00B861E0" w:rsidRPr="004B0FA0" w:rsidRDefault="003940F9" w:rsidP="00A123E6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01/01/2024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01959BB9" w14:textId="77777777" w:rsidR="00B861E0" w:rsidRPr="00A70556" w:rsidRDefault="003940F9" w:rsidP="00A123E6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31/10/2024</w:t>
            </w:r>
          </w:p>
        </w:tc>
      </w:tr>
      <w:tr w:rsidR="00A70556" w14:paraId="5B40AC5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522B1E92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3940F9" w14:paraId="074D43CF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5B20759F" w14:textId="77777777" w:rsidR="009F4211" w:rsidRPr="003940F9" w:rsidRDefault="003940F9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3940F9">
              <w:t>Lic. José Luis Alvarado Medrano, Jefe del Depto. de Planeación y Seguimiento Operativo</w:t>
            </w:r>
          </w:p>
        </w:tc>
      </w:tr>
      <w:tr w:rsidR="00A70556" w14:paraId="3B92E4D9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A2F1705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0D621DFF" w14:textId="77777777" w:rsidR="00B920F2" w:rsidRDefault="003940F9" w:rsidP="00521401">
      <w:pPr>
        <w:pStyle w:val="Prrafodelista"/>
        <w:spacing w:after="0" w:line="276" w:lineRule="auto"/>
        <w:ind w:left="142"/>
        <w:jc w:val="both"/>
      </w:pPr>
      <w:r w:rsidRPr="003940F9">
        <w:t>Contribuir a la mejora de la consistencia y orientación a resultados del programa presupuestario (Pp) E061 Educación para Jóvenes y Adultos, a través del análisis y valoración de los elementos que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1DC1281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2565DB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162C2100" w14:textId="77777777" w:rsidR="003940F9" w:rsidRDefault="003940F9" w:rsidP="003940F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elementos que constituyen el diseño del Pp y su consistencia con el problema o necesidad de política pública que se atiende;</w:t>
      </w:r>
    </w:p>
    <w:p w14:paraId="35FAAF47" w14:textId="77777777" w:rsidR="003940F9" w:rsidRDefault="003940F9" w:rsidP="003940F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de planeación y orientación a resultados con los que cuenta el Pp;</w:t>
      </w:r>
    </w:p>
    <w:p w14:paraId="6D230C0F" w14:textId="77777777" w:rsidR="003940F9" w:rsidRDefault="003940F9" w:rsidP="003940F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la estrategia de cobertura o de atención de mediano y de largo plazos, así como, en su caso, los mecanismos de focalización, conforme a la población objetivo del Pp;</w:t>
      </w:r>
    </w:p>
    <w:p w14:paraId="74929069" w14:textId="77777777" w:rsidR="003940F9" w:rsidRDefault="003940F9" w:rsidP="003940F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principales procesos establecidos para la operación del Pp, los sistemas de información que lo soportan y sus mecanismos de transparencia y rendición de cuentas;</w:t>
      </w:r>
    </w:p>
    <w:p w14:paraId="35BAFAD1" w14:textId="77777777" w:rsidR="003940F9" w:rsidRDefault="003940F9" w:rsidP="003940F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que permitan medir el grado de satisfacción de los usuarios o destinatarios de los bienes y/o servicios que produce o entrega el Pp, así como sus resultados;</w:t>
      </w:r>
    </w:p>
    <w:p w14:paraId="6134E257" w14:textId="77777777" w:rsidR="003940F9" w:rsidRDefault="003940F9" w:rsidP="003940F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485A1BC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DC093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43E8A637" w14:textId="77777777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3940F9">
        <w:t xml:space="preserve">Trabajo de escritorio, mediante el cumplimiento de los Términos de Referencia para la Evaluación </w:t>
      </w:r>
      <w:r w:rsidR="0034573D" w:rsidRPr="003940F9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2CB2BB4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4F3D6EA9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03A8286B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75857DB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32F40A2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CF49B0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94ABFA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652D57CE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652338CE" w14:textId="77777777" w:rsidR="00581B4A" w:rsidRPr="003940F9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940F9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3472FEC" w14:textId="77777777" w:rsidR="00581B4A" w:rsidRPr="003940F9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D063898" w14:textId="77777777" w:rsidR="00581B4A" w:rsidRPr="003940F9" w:rsidRDefault="00581B4A" w:rsidP="00090637">
            <w:pPr>
              <w:spacing w:after="0" w:line="276" w:lineRule="auto"/>
              <w:jc w:val="center"/>
            </w:pPr>
            <w:r w:rsidRPr="003940F9">
              <w:t>X</w:t>
            </w:r>
          </w:p>
        </w:tc>
        <w:tc>
          <w:tcPr>
            <w:tcW w:w="3260" w:type="dxa"/>
            <w:vAlign w:val="center"/>
          </w:tcPr>
          <w:p w14:paraId="62B5DA1C" w14:textId="77777777" w:rsidR="00581B4A" w:rsidRPr="003940F9" w:rsidRDefault="00581B4A" w:rsidP="00090637">
            <w:pPr>
              <w:spacing w:after="0" w:line="276" w:lineRule="auto"/>
              <w:jc w:val="center"/>
            </w:pPr>
            <w:r w:rsidRPr="003940F9">
              <w:t>Esquema de la Evaluación</w:t>
            </w:r>
          </w:p>
          <w:p w14:paraId="757D5B88" w14:textId="77777777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3940F9">
              <w:t>d</w:t>
            </w:r>
            <w:r w:rsidR="0034573D" w:rsidRPr="003940F9">
              <w:t>e Consistencia y Resultados</w:t>
            </w:r>
          </w:p>
        </w:tc>
      </w:tr>
      <w:tr w:rsidR="005D1F4D" w14:paraId="4DFE398C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78E6D27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CF29B88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72458AEB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70EF4364" w14:textId="77777777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25F9546E" w14:textId="77777777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F0A6136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6928D89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3953A15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404995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58622428" w14:textId="77777777" w:rsidR="00113BCD" w:rsidRDefault="003940F9" w:rsidP="003940F9">
      <w:pPr>
        <w:jc w:val="both"/>
      </w:pPr>
      <w:r w:rsidRPr="003940F9">
        <w:t>El Instituto Sinaloense para la Educación de los Jóvenes y Adultos (ISEJA) reconoce que la educación es el más importante de los derechos sociales, dado que, a través de sus distintas formas y modalidades, ofrece herramientas de superación y crecimiento del ser humano y es a través de ella que adquiere las condiciones y capacidades para vivir en comunidad. Es por eso que el ISEJA busca brindar a las personas nuevas oportunidades no solo en el aspecto laboral, sino también en el ámbito familiar, cultural y social, que el conocimiento aprendido les reditué en una mejor calidad de vida. Se busca que jóvenes y adultos hagan valer su derecho a la educación y al bienestar social, que aprendan no solo conocimientos de ciencias naturales, sociales, civismo, entre otros, sino también valores que les ayuden en su crecimiento como personas, para aprender a vivir y a convivir en comunidad.</w:t>
      </w:r>
    </w:p>
    <w:p w14:paraId="4811F549" w14:textId="77777777" w:rsidR="003940F9" w:rsidRPr="002F6A18" w:rsidRDefault="003940F9" w:rsidP="003940F9">
      <w:pPr>
        <w:jc w:val="both"/>
      </w:pPr>
      <w:r w:rsidRPr="003940F9">
        <w:t>De acuerdo a su Decreto de Creación el ISEJA tiene por objeto prestar los servicios de educación básica en el Estado de Sinaloa, la cual comprende la alfabetización, la educación primaria y la secundaria, con los contenidos particulares para atender las necesidades educativas específicas del sector de la población de 15 años o más y se apoyará en la solidaridad social. De esta manera, el ISEJA brinda la oportunidad a jóvenes y adultos que se encuentran en rezago educativo (analfabetas, sin conclusión de primaria y/o secundaria) y apoya a las personas en desventaja educativa a desarrollar herramientas que les ayuden a elevar la capacidad de pensamiento, aumentar sus condiciones de comunicación y compresión de la información; y por consiguiente mejorar sus capacidades laborales para impactar en el bienestar familiar.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20057F74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73FBDACA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0DF75997" w14:textId="77777777" w:rsidR="003E1018" w:rsidRPr="003940F9" w:rsidRDefault="00B72B03" w:rsidP="003940F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940F9">
        <w:rPr>
          <w:b/>
          <w:bCs/>
        </w:rPr>
        <w:t>Fortalezas</w:t>
      </w:r>
      <w:r w:rsidR="003940F9" w:rsidRPr="003940F9">
        <w:rPr>
          <w:b/>
          <w:bCs/>
        </w:rPr>
        <w:t xml:space="preserve"> y </w:t>
      </w:r>
      <w:r w:rsidR="003E1018" w:rsidRPr="003940F9">
        <w:rPr>
          <w:b/>
          <w:bCs/>
        </w:rPr>
        <w:t xml:space="preserve">Oportunidades: </w:t>
      </w:r>
    </w:p>
    <w:p w14:paraId="65349E2A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 diagnóstico a través del Programa Institucional 2022 – 2027 del ISEJA, al igual que en el documento del Programa Operativo Anual.</w:t>
      </w:r>
    </w:p>
    <w:p w14:paraId="2EA4A6D2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problema o necesidad pública del Pp se define de manera clara y es único.</w:t>
      </w:r>
    </w:p>
    <w:p w14:paraId="7DA09FE6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se encuentra alineado al Primer Eje Bienestar Social Sostenible, establecido en el Plan Estatal de Desarrollo y Programa Sectorial de Educación del Estado de Sinaloa 2022-2027, como también al Plan Nacional de Desarrollo 2019-2024 y Programa Sectorial de Educación 2020 – 2024.</w:t>
      </w:r>
    </w:p>
    <w:p w14:paraId="1623440D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sus Reglas de Operación del Programa Educación para adultos (INEA).</w:t>
      </w:r>
    </w:p>
    <w:p w14:paraId="61F6662F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contribuye a uno de los objetivos de Gobierno que es el de disminuir el rezago educativo y el analfabetismo.</w:t>
      </w:r>
    </w:p>
    <w:p w14:paraId="44BB1382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se vincula al Objetivo 4 “Educación de Calidad” de los Objetivos de Desarrollo Sostenible (ODS) de la Agenda 2030.</w:t>
      </w:r>
    </w:p>
    <w:p w14:paraId="57E8346C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Las poblaciones (potencial, objetivo y atendida) del Pp se encuentran identificadas.</w:t>
      </w:r>
    </w:p>
    <w:p w14:paraId="022FF70B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información documentada que permite conocer a la población atendida, como el SASA en línea, el SIGA y el INFOVIEW.</w:t>
      </w:r>
    </w:p>
    <w:p w14:paraId="05251261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una MIR.</w:t>
      </w:r>
    </w:p>
    <w:p w14:paraId="7A3EBB40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En la MIR los indicadores miden los avances del programa en cada nivel de objetivo, y cumplen con los criterios CREMAA, son claros, relevantes, económicos, monitoreables y adecuados.</w:t>
      </w:r>
    </w:p>
    <w:p w14:paraId="53A276EF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medios de verificación de los indicadores cuentan con tres de los criterios de valoración.</w:t>
      </w:r>
    </w:p>
    <w:p w14:paraId="1AB980B9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Las metas de los indicadores que integran el ISD del Pp cumplen con los criterios.</w:t>
      </w:r>
    </w:p>
    <w:p w14:paraId="598C0123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modalidad presupuestaria del Pp es consistente con el objetivo que éste persigue, con los bienes y/o servicios que genera, con sus actividades sustantivas y en conjunto, con su mecanismo de intervención.</w:t>
      </w:r>
    </w:p>
    <w:p w14:paraId="6B1483F0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ISEJA cuenta con un Programa Institucional 2022 – 2027, en dicho documento se establece desde la normatividad que sustenta su elaboración, el diagnostico, la alineación con el Plan Estatal de Desarrollo 2022 – 2027.</w:t>
      </w:r>
    </w:p>
    <w:p w14:paraId="0D16816E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ISEJA cuenta con su Programa Operativo Anual (POA), el cual se realiza mediante una planeación con las áreas operativas del Instituto y de acuerdo al Instructivo General para la elaboración de Programas Operativos.</w:t>
      </w:r>
    </w:p>
    <w:p w14:paraId="33701A86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información del desempeño.</w:t>
      </w:r>
    </w:p>
    <w:p w14:paraId="6EB65E0B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Instituto cuenta con mecanismos de transparencia y rendición de cuentas.</w:t>
      </w:r>
    </w:p>
    <w:p w14:paraId="6542C441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si utiliza información derivada de evaluaciones, como ejemplo el Modelo de Evaluación Institucional (MEI).</w:t>
      </w:r>
    </w:p>
    <w:p w14:paraId="4D6FDFFB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A los ASM derivados de informes y evaluaciones al Programa, se le da seguimiento mediante el establecimiento de estrategias y acciones a desarrollar para atenderlos en los plazos determinados.</w:t>
      </w:r>
    </w:p>
    <w:p w14:paraId="57F08F60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En el documento del Programa Institucional ISEJA 2022 - 2027, se cuantifica la población potencial y su evolución, mediante un histórico de rezago educativo, al igual que la población objetivo.</w:t>
      </w:r>
    </w:p>
    <w:p w14:paraId="42B944FE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instrumentos y mecanismos para identificar a la población objetivo, en primera instancia se cuenta con la Estimación de la población de 15 años y más en rezago educativo.</w:t>
      </w:r>
    </w:p>
    <w:p w14:paraId="5898AC6C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diagramas de flujo con las actividades, procedimientos o procesos fundamentales para alcanzar los objetivos del Pp.</w:t>
      </w:r>
    </w:p>
    <w:p w14:paraId="741B9781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En el Sistema Automatizado de Seguimiento y Acreditación (SASA), se puede conocer el total de personas incorporadas y atendidas, las características específicas de la población solicitante, como el nivel educativo en el que están registrados, la edad, sexo y la situación que guardan, si son educandos atendidos, educandos que concluyeron nivel, educandos inactivos, entre otras características, así como la Microrregión, Coordinación de Zona,  localidad y municipio al que pertenecen.</w:t>
      </w:r>
    </w:p>
    <w:p w14:paraId="61901BC2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procedimientos para recibir, registrar y dar trámite a las solicitudes de los bienes y/o servicios que genera, están documentados y cumplen con las características señaladas.</w:t>
      </w:r>
    </w:p>
    <w:p w14:paraId="7085D0E4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mecanismos para verificar los procedimientos para recibir, registrar y dar trámite a las solicitudes de los bienes y/o servicios que genera.</w:t>
      </w:r>
    </w:p>
    <w:p w14:paraId="58ABBEDA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criterios de elegibilidad documentados para la selección de su población objetivo, en el apartado Lineamientos, de las ROP.</w:t>
      </w:r>
    </w:p>
    <w:p w14:paraId="4FC58D22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proceso para la selección de los destinatarios de los bienes y/o servicios viene especificado en las ROP.</w:t>
      </w:r>
    </w:p>
    <w:p w14:paraId="68C42651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ISEJA cuenta con la Unidad de Asesoramiento de la Calidad en la Inscripción, Acreditación y Certificación (UCIAC) encargada de supervisar y verificar los diversos procedimientos de Inscripción, Acreditación y Certificación.</w:t>
      </w:r>
    </w:p>
    <w:p w14:paraId="47FEF0E1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El programa si cuenta con procedimientos para la entrega de los bienes y/o servicios, los cuales están documentados en las ROP.</w:t>
      </w:r>
    </w:p>
    <w:p w14:paraId="1A6BC075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Programa cuenta con mecanismos para verificar los procedimientos para la entrega de los bienes y/o servicios, están documentados.</w:t>
      </w:r>
    </w:p>
    <w:p w14:paraId="32C2FE61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procedimientos para la generación de los servicios educativos que entrega el Programa Presupuestario, se dan desde la planeación, programación y presupuestación que se realiza anualmente con los anteproyectos y después con el Programa Operativo que se programan anualmente y que se realizan conforme a los lineamientos para su elaboración y a la normatividad aplicable.</w:t>
      </w:r>
    </w:p>
    <w:p w14:paraId="7DA599B7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Para agilizar los procesos y beneficiar a los jóvenes y adultos que requiere los servicios educativos se puso en operación el Programa AprendeINEA.</w:t>
      </w:r>
    </w:p>
    <w:p w14:paraId="5506F073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la identificación y cuantificación de los gastos realizados.</w:t>
      </w:r>
    </w:p>
    <w:p w14:paraId="06434612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información que se sube a los sistemas informáticos, cuenta con fuentes de información confiables y se encuentra respaldada por documentos y registros impresos y digitales.</w:t>
      </w:r>
    </w:p>
    <w:p w14:paraId="5DE3CF4B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ISEJA cuenta con su página oficial (https://www.iseja.gob.mx).</w:t>
      </w:r>
    </w:p>
    <w:p w14:paraId="07945747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ISEJA cuenta con una persona responsable de la Unidad de Transparencia, la cual recibe y da tramite a las solicitudes de información que los ciudadanos hacen llegar a través de la Plataforma Nacional de Transparencia, o pueden hacerlo por medio correo electrónico o directamente presentándose en las oficinas del ISEJA a solicitar la información.</w:t>
      </w:r>
    </w:p>
    <w:p w14:paraId="60E4E8E7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ISEJA junto con el INEA cada año realizan la Encuesta Nacional de Satisfacción del Servicio Educativo del INEA (ENSSE).</w:t>
      </w:r>
    </w:p>
    <w:p w14:paraId="48C7C2E7" w14:textId="77777777" w:rsidR="00B72B03" w:rsidRPr="00B72B03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documenta sus avances en el logro de su objetivo central y su contribución a objetivos superiores a través de los Indicadores de Resultados de la MIR, las evaluaciones que realiza el Instituto Nacional para la Educación de los Adultos mediante el Modelo de Evaluación Institucional (MEI)</w:t>
      </w:r>
    </w:p>
    <w:p w14:paraId="328D01B8" w14:textId="77777777" w:rsidR="003E1018" w:rsidRPr="003940F9" w:rsidRDefault="003E1018" w:rsidP="003940F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940F9">
        <w:rPr>
          <w:b/>
          <w:bCs/>
        </w:rPr>
        <w:t>Debilidades</w:t>
      </w:r>
      <w:r w:rsidR="003940F9" w:rsidRPr="003940F9">
        <w:rPr>
          <w:b/>
          <w:bCs/>
        </w:rPr>
        <w:t xml:space="preserve"> y </w:t>
      </w:r>
      <w:r w:rsidRPr="003940F9">
        <w:rPr>
          <w:b/>
          <w:bCs/>
        </w:rPr>
        <w:t>Amenazas:</w:t>
      </w:r>
    </w:p>
    <w:p w14:paraId="6687B59A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Falta de interés de algunos jóvenes y adultos por iniciar o continuar con el estudio de su educación básica.</w:t>
      </w:r>
    </w:p>
    <w:p w14:paraId="7F4EB2E7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Falta de tiempo de los educandos para asistir a las asesorías y a la presentación de exámenes.</w:t>
      </w:r>
    </w:p>
    <w:p w14:paraId="09323F95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inseguridad y difícil acceso para tener presencia constante en algunas comunidades, principalmente de los municipios serranos del Estado.</w:t>
      </w:r>
    </w:p>
    <w:p w14:paraId="67BDEDC0" w14:textId="77777777" w:rsidR="003940F9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carencia de medios de transporte para que las figuras operativas visiten las comunidades marginadas (Zonas serranas), así como los altos costos de traslado.</w:t>
      </w:r>
    </w:p>
    <w:p w14:paraId="7C56C88C" w14:textId="77777777" w:rsidR="00A165BB" w:rsidRPr="00C00FBC" w:rsidRDefault="003940F9" w:rsidP="003940F9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25% de los indicadores estratégicos y de gestión presentaron un avance satisfactorio respecto a sus metas, el 33.3% presentaron un avance bueno y para el 41.7% de los indicadores diversos factores influyeron de manera negativa en los resultados ocasionando que su avance fuera menor.</w:t>
      </w:r>
    </w:p>
    <w:p w14:paraId="28588EFC" w14:textId="77777777" w:rsidR="00353685" w:rsidRDefault="00353685">
      <w:pPr>
        <w:spacing w:after="0" w:line="240" w:lineRule="auto"/>
      </w:pP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7B0B699B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68721137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Conclusiones y Recomendaciones de la Evaluación</w:t>
            </w:r>
          </w:p>
        </w:tc>
      </w:tr>
      <w:tr w:rsidR="006505C2" w14:paraId="3737B826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7FDF5E75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6FA05734" w14:textId="77777777" w:rsidR="00353685" w:rsidRPr="00591864" w:rsidRDefault="00353685" w:rsidP="00353685">
      <w:pPr>
        <w:rPr>
          <w:lang w:val="es-ES"/>
        </w:rPr>
      </w:pPr>
      <w:r w:rsidRPr="001479D0">
        <w:rPr>
          <w:bCs/>
          <w:lang w:val="es-ES"/>
        </w:rPr>
        <w:t xml:space="preserve">Derivado de la evaluación del programa se tiene que la Valoración Final de </w:t>
      </w:r>
      <w:r w:rsidRPr="001479D0">
        <w:rPr>
          <w:bCs/>
        </w:rPr>
        <w:t xml:space="preserve">los resultados fue de </w:t>
      </w:r>
      <w:r>
        <w:rPr>
          <w:bCs/>
        </w:rPr>
        <w:t>4</w:t>
      </w:r>
      <w:r w:rsidRPr="001479D0">
        <w:rPr>
          <w:b/>
        </w:rPr>
        <w:t xml:space="preserve">.96 </w:t>
      </w:r>
      <w:r w:rsidRPr="001479D0">
        <w:rPr>
          <w:bCs/>
        </w:rPr>
        <w:t>a través de</w:t>
      </w:r>
      <w:r w:rsidRPr="001479D0">
        <w:rPr>
          <w:lang w:val="es-ES"/>
        </w:rPr>
        <w:t xml:space="preserve"> la asignación de niveles en cada pregunta valoradas de forma cuantitativa.</w:t>
      </w:r>
      <w:r w:rsidRPr="00591864">
        <w:rPr>
          <w:lang w:val="es-ES"/>
        </w:rPr>
        <w:t xml:space="preserve"> </w:t>
      </w:r>
    </w:p>
    <w:p w14:paraId="753E5814" w14:textId="77777777" w:rsidR="00353685" w:rsidRPr="00591864" w:rsidRDefault="00353685" w:rsidP="00353685">
      <w:pPr>
        <w:rPr>
          <w:bCs/>
          <w:szCs w:val="20"/>
          <w:lang w:val="es-ES"/>
        </w:rPr>
      </w:pPr>
      <w:r w:rsidRPr="00591864">
        <w:rPr>
          <w:bCs/>
          <w:szCs w:val="20"/>
          <w:lang w:val="es-ES"/>
        </w:rPr>
        <w:t xml:space="preserve">En el primer </w:t>
      </w:r>
      <w:r w:rsidRPr="00CD602A">
        <w:rPr>
          <w:bCs/>
          <w:szCs w:val="20"/>
          <w:lang w:val="es-ES"/>
        </w:rPr>
        <w:t>Módulo</w:t>
      </w:r>
      <w:r w:rsidRPr="00591864">
        <w:rPr>
          <w:b/>
          <w:szCs w:val="20"/>
          <w:lang w:val="es-ES"/>
        </w:rPr>
        <w:t xml:space="preserve"> Diseño</w:t>
      </w:r>
      <w:r w:rsidRPr="00591864">
        <w:rPr>
          <w:bCs/>
          <w:szCs w:val="20"/>
          <w:lang w:val="es-ES"/>
        </w:rPr>
        <w:t xml:space="preserve"> la valoración</w:t>
      </w:r>
      <w:r w:rsidRPr="00591864">
        <w:rPr>
          <w:b/>
          <w:szCs w:val="20"/>
          <w:lang w:val="es-ES"/>
        </w:rPr>
        <w:t xml:space="preserve"> </w:t>
      </w:r>
      <w:r w:rsidRPr="00591864">
        <w:rPr>
          <w:bCs/>
          <w:szCs w:val="20"/>
          <w:lang w:val="es-ES"/>
        </w:rPr>
        <w:t xml:space="preserve">fue de </w:t>
      </w:r>
      <w:r w:rsidRPr="00591864">
        <w:rPr>
          <w:b/>
          <w:szCs w:val="20"/>
          <w:lang w:val="es-ES"/>
        </w:rPr>
        <w:t>0.</w:t>
      </w:r>
      <w:r>
        <w:rPr>
          <w:b/>
          <w:szCs w:val="20"/>
          <w:lang w:val="es-ES"/>
        </w:rPr>
        <w:t>95</w:t>
      </w:r>
      <w:r w:rsidRPr="00591864">
        <w:rPr>
          <w:b/>
          <w:szCs w:val="20"/>
          <w:lang w:val="es-ES"/>
        </w:rPr>
        <w:t xml:space="preserve"> puntos</w:t>
      </w:r>
      <w:r w:rsidRPr="00591864">
        <w:rPr>
          <w:bCs/>
          <w:szCs w:val="20"/>
          <w:lang w:val="es-ES"/>
        </w:rPr>
        <w:t xml:space="preserve">, lo cuales emanan de 10 preguntas que fueron valoradas. De ellas se obtuvieron </w:t>
      </w:r>
      <w:r>
        <w:rPr>
          <w:bCs/>
          <w:szCs w:val="20"/>
          <w:lang w:val="es-ES"/>
        </w:rPr>
        <w:t>38</w:t>
      </w:r>
      <w:r w:rsidRPr="00591864">
        <w:rPr>
          <w:bCs/>
          <w:szCs w:val="20"/>
          <w:lang w:val="es-ES"/>
        </w:rPr>
        <w:t xml:space="preserve"> de los 40 puntos disponibles.</w:t>
      </w:r>
    </w:p>
    <w:p w14:paraId="73C5F092" w14:textId="77777777" w:rsidR="00353685" w:rsidRPr="00591864" w:rsidRDefault="00353685" w:rsidP="00353685">
      <w:pPr>
        <w:rPr>
          <w:bCs/>
          <w:szCs w:val="20"/>
          <w:lang w:val="es-ES"/>
        </w:rPr>
      </w:pPr>
      <w:r w:rsidRPr="00591864">
        <w:rPr>
          <w:bCs/>
          <w:szCs w:val="20"/>
          <w:lang w:val="es-ES"/>
        </w:rPr>
        <w:t xml:space="preserve">En el segundo </w:t>
      </w:r>
      <w:r w:rsidRPr="00CD602A">
        <w:rPr>
          <w:bCs/>
          <w:szCs w:val="20"/>
          <w:lang w:val="es-ES"/>
        </w:rPr>
        <w:t>Módulo</w:t>
      </w:r>
      <w:r w:rsidRPr="00591864">
        <w:rPr>
          <w:b/>
          <w:szCs w:val="20"/>
          <w:lang w:val="es-ES"/>
        </w:rPr>
        <w:t xml:space="preserve"> Planeación y orientación a resultados</w:t>
      </w:r>
      <w:r w:rsidRPr="00591864">
        <w:rPr>
          <w:bCs/>
          <w:szCs w:val="20"/>
          <w:lang w:val="es-ES"/>
        </w:rPr>
        <w:t xml:space="preserve"> se obtuvieron </w:t>
      </w:r>
      <w:r>
        <w:rPr>
          <w:b/>
          <w:szCs w:val="20"/>
          <w:lang w:val="es-ES"/>
        </w:rPr>
        <w:t>1.00</w:t>
      </w:r>
      <w:r w:rsidRPr="00591864">
        <w:rPr>
          <w:b/>
          <w:szCs w:val="20"/>
          <w:lang w:val="es-ES"/>
        </w:rPr>
        <w:t xml:space="preserve"> punto</w:t>
      </w:r>
      <w:r w:rsidRPr="00591864">
        <w:rPr>
          <w:bCs/>
          <w:szCs w:val="20"/>
          <w:lang w:val="es-ES"/>
        </w:rPr>
        <w:t xml:space="preserve">, de los cuales fueron consideradas 6 preguntas. De ellas se obtuvieron </w:t>
      </w:r>
      <w:r>
        <w:rPr>
          <w:bCs/>
          <w:szCs w:val="20"/>
          <w:lang w:val="es-ES"/>
        </w:rPr>
        <w:t>24</w:t>
      </w:r>
      <w:r w:rsidRPr="00591864">
        <w:rPr>
          <w:bCs/>
          <w:szCs w:val="20"/>
          <w:lang w:val="es-ES"/>
        </w:rPr>
        <w:t xml:space="preserve"> de los 24 puntos disponibles.</w:t>
      </w:r>
    </w:p>
    <w:p w14:paraId="0BAB143E" w14:textId="77777777" w:rsidR="00353685" w:rsidRPr="00591864" w:rsidRDefault="00353685" w:rsidP="00353685">
      <w:pPr>
        <w:rPr>
          <w:bCs/>
          <w:szCs w:val="20"/>
          <w:lang w:val="es-ES"/>
        </w:rPr>
      </w:pPr>
      <w:r w:rsidRPr="00591864">
        <w:rPr>
          <w:bCs/>
          <w:szCs w:val="20"/>
          <w:lang w:val="es-ES"/>
        </w:rPr>
        <w:t xml:space="preserve">En el </w:t>
      </w:r>
      <w:r>
        <w:rPr>
          <w:bCs/>
          <w:szCs w:val="20"/>
          <w:lang w:val="es-ES"/>
        </w:rPr>
        <w:t>tercer M</w:t>
      </w:r>
      <w:r w:rsidRPr="00591864">
        <w:rPr>
          <w:bCs/>
          <w:szCs w:val="20"/>
          <w:lang w:val="es-ES"/>
        </w:rPr>
        <w:t xml:space="preserve">ódulo </w:t>
      </w:r>
      <w:r w:rsidRPr="00591864">
        <w:rPr>
          <w:b/>
          <w:szCs w:val="20"/>
          <w:lang w:val="es-ES"/>
        </w:rPr>
        <w:t xml:space="preserve">Cobertura y focalización </w:t>
      </w:r>
      <w:r w:rsidRPr="00591864">
        <w:rPr>
          <w:bCs/>
          <w:szCs w:val="20"/>
          <w:lang w:val="es-ES"/>
        </w:rPr>
        <w:t xml:space="preserve">se obtuvieron </w:t>
      </w:r>
      <w:r>
        <w:rPr>
          <w:b/>
          <w:szCs w:val="20"/>
          <w:lang w:val="es-ES"/>
        </w:rPr>
        <w:t>0.75</w:t>
      </w:r>
      <w:r w:rsidRPr="00591864">
        <w:rPr>
          <w:b/>
          <w:szCs w:val="20"/>
          <w:lang w:val="es-ES"/>
        </w:rPr>
        <w:t xml:space="preserve"> puntos</w:t>
      </w:r>
      <w:r w:rsidRPr="00591864">
        <w:rPr>
          <w:bCs/>
          <w:szCs w:val="20"/>
          <w:lang w:val="es-ES"/>
        </w:rPr>
        <w:t xml:space="preserve">, de los cuales fueron consideradas </w:t>
      </w:r>
      <w:r>
        <w:rPr>
          <w:bCs/>
          <w:szCs w:val="20"/>
          <w:lang w:val="es-ES"/>
        </w:rPr>
        <w:t>2</w:t>
      </w:r>
      <w:r w:rsidRPr="00591864">
        <w:rPr>
          <w:bCs/>
          <w:szCs w:val="20"/>
          <w:lang w:val="es-ES"/>
        </w:rPr>
        <w:t xml:space="preserve"> preguntas. De ellas se obtuvieron </w:t>
      </w:r>
      <w:r>
        <w:rPr>
          <w:bCs/>
          <w:szCs w:val="20"/>
          <w:lang w:val="es-ES"/>
        </w:rPr>
        <w:t>3</w:t>
      </w:r>
      <w:r w:rsidRPr="00591864">
        <w:rPr>
          <w:bCs/>
          <w:szCs w:val="20"/>
          <w:lang w:val="es-ES"/>
        </w:rPr>
        <w:t xml:space="preserve"> de los 4 puntos disponibles.</w:t>
      </w:r>
    </w:p>
    <w:p w14:paraId="3D344419" w14:textId="77777777" w:rsidR="00353685" w:rsidRDefault="00353685" w:rsidP="00353685">
      <w:pPr>
        <w:rPr>
          <w:bCs/>
          <w:szCs w:val="20"/>
          <w:lang w:val="es-ES"/>
        </w:rPr>
      </w:pPr>
      <w:r w:rsidRPr="00591864">
        <w:rPr>
          <w:rFonts w:eastAsia="Times New Roman" w:cstheme="minorHAnsi"/>
          <w:bCs/>
          <w:color w:val="000000"/>
          <w:szCs w:val="20"/>
          <w:lang w:eastAsia="es-MX"/>
        </w:rPr>
        <w:t xml:space="preserve">En el cuarto Módulo </w:t>
      </w:r>
      <w:r w:rsidRPr="00591864">
        <w:rPr>
          <w:rFonts w:eastAsia="Times New Roman" w:cstheme="minorHAnsi"/>
          <w:b/>
          <w:color w:val="000000"/>
          <w:szCs w:val="20"/>
          <w:lang w:eastAsia="es-MX"/>
        </w:rPr>
        <w:t>Operación</w:t>
      </w:r>
      <w:r w:rsidRPr="00591864">
        <w:rPr>
          <w:rFonts w:eastAsia="Times New Roman" w:cstheme="minorHAnsi"/>
          <w:bCs/>
          <w:color w:val="000000"/>
          <w:szCs w:val="20"/>
          <w:lang w:eastAsia="es-MX"/>
        </w:rPr>
        <w:t xml:space="preserve"> se obtuvo </w:t>
      </w:r>
      <w:r>
        <w:rPr>
          <w:rFonts w:eastAsia="Times New Roman" w:cstheme="minorHAnsi"/>
          <w:b/>
          <w:color w:val="000000"/>
          <w:szCs w:val="20"/>
          <w:lang w:eastAsia="es-MX"/>
        </w:rPr>
        <w:t>0</w:t>
      </w:r>
      <w:r w:rsidRPr="00591864">
        <w:rPr>
          <w:rFonts w:eastAsia="Times New Roman" w:cstheme="minorHAnsi"/>
          <w:b/>
          <w:color w:val="000000"/>
          <w:szCs w:val="20"/>
          <w:lang w:eastAsia="es-MX"/>
        </w:rPr>
        <w:t>.</w:t>
      </w:r>
      <w:r>
        <w:rPr>
          <w:rFonts w:eastAsia="Times New Roman" w:cstheme="minorHAnsi"/>
          <w:b/>
          <w:color w:val="000000"/>
          <w:szCs w:val="20"/>
          <w:lang w:eastAsia="es-MX"/>
        </w:rPr>
        <w:t>96</w:t>
      </w:r>
      <w:r w:rsidRPr="00591864">
        <w:rPr>
          <w:rFonts w:eastAsia="Times New Roman" w:cstheme="minorHAnsi"/>
          <w:bCs/>
          <w:color w:val="000000"/>
          <w:szCs w:val="20"/>
          <w:lang w:eastAsia="es-MX"/>
        </w:rPr>
        <w:t xml:space="preserve"> </w:t>
      </w:r>
      <w:r w:rsidRPr="00591864">
        <w:rPr>
          <w:rFonts w:eastAsia="Times New Roman" w:cstheme="minorHAnsi"/>
          <w:b/>
          <w:color w:val="000000"/>
          <w:szCs w:val="20"/>
          <w:lang w:eastAsia="es-MX"/>
        </w:rPr>
        <w:t>puntos</w:t>
      </w:r>
      <w:r w:rsidRPr="00591864">
        <w:rPr>
          <w:rFonts w:eastAsia="Times New Roman" w:cstheme="minorHAnsi"/>
          <w:bCs/>
          <w:color w:val="000000"/>
          <w:szCs w:val="20"/>
          <w:lang w:eastAsia="es-MX"/>
        </w:rPr>
        <w:t xml:space="preserve"> </w:t>
      </w:r>
      <w:r w:rsidRPr="00591864">
        <w:rPr>
          <w:bCs/>
          <w:szCs w:val="20"/>
          <w:lang w:val="es-ES"/>
        </w:rPr>
        <w:t xml:space="preserve">para lo cual fueron consideradas 14 preguntas. De ellas se obtuvieron </w:t>
      </w:r>
      <w:r>
        <w:rPr>
          <w:bCs/>
          <w:szCs w:val="20"/>
          <w:lang w:val="es-ES"/>
        </w:rPr>
        <w:t>54</w:t>
      </w:r>
      <w:r w:rsidRPr="00591864">
        <w:rPr>
          <w:bCs/>
          <w:szCs w:val="20"/>
          <w:lang w:val="es-ES"/>
        </w:rPr>
        <w:t xml:space="preserve"> de los 56 puntos disponibles.</w:t>
      </w:r>
    </w:p>
    <w:p w14:paraId="1925480E" w14:textId="77777777" w:rsidR="00353685" w:rsidRPr="00591864" w:rsidRDefault="00353685" w:rsidP="00353685">
      <w:pPr>
        <w:rPr>
          <w:bCs/>
          <w:szCs w:val="20"/>
          <w:lang w:val="es-ES"/>
        </w:rPr>
      </w:pPr>
      <w:r>
        <w:rPr>
          <w:bCs/>
          <w:szCs w:val="20"/>
          <w:lang w:val="es-ES"/>
        </w:rPr>
        <w:t xml:space="preserve">En el quinto Módulo de </w:t>
      </w:r>
      <w:r w:rsidRPr="001479D0">
        <w:rPr>
          <w:b/>
          <w:szCs w:val="20"/>
          <w:lang w:val="es-ES"/>
        </w:rPr>
        <w:t>Percepción de la población atendida</w:t>
      </w:r>
      <w:r>
        <w:rPr>
          <w:bCs/>
          <w:szCs w:val="20"/>
          <w:lang w:val="es-ES"/>
        </w:rPr>
        <w:t xml:space="preserve"> se obtuvo </w:t>
      </w:r>
      <w:r>
        <w:rPr>
          <w:b/>
          <w:szCs w:val="20"/>
          <w:lang w:val="es-ES"/>
        </w:rPr>
        <w:t>1.00 punto</w:t>
      </w:r>
      <w:r>
        <w:rPr>
          <w:bCs/>
          <w:szCs w:val="20"/>
          <w:lang w:val="es-ES"/>
        </w:rPr>
        <w:t xml:space="preserve">, </w:t>
      </w:r>
      <w:r w:rsidRPr="00591864">
        <w:rPr>
          <w:bCs/>
          <w:szCs w:val="20"/>
          <w:lang w:val="es-ES"/>
        </w:rPr>
        <w:t xml:space="preserve">de los cuales fueron consideradas </w:t>
      </w:r>
      <w:r>
        <w:rPr>
          <w:bCs/>
          <w:szCs w:val="20"/>
          <w:lang w:val="es-ES"/>
        </w:rPr>
        <w:t>1</w:t>
      </w:r>
      <w:r w:rsidRPr="00591864">
        <w:rPr>
          <w:bCs/>
          <w:szCs w:val="20"/>
          <w:lang w:val="es-ES"/>
        </w:rPr>
        <w:t xml:space="preserve"> pregunta. De ellas se obtuvieron </w:t>
      </w:r>
      <w:r>
        <w:rPr>
          <w:bCs/>
          <w:szCs w:val="20"/>
          <w:lang w:val="es-ES"/>
        </w:rPr>
        <w:t>4</w:t>
      </w:r>
      <w:r w:rsidRPr="00591864">
        <w:rPr>
          <w:bCs/>
          <w:szCs w:val="20"/>
          <w:lang w:val="es-ES"/>
        </w:rPr>
        <w:t xml:space="preserve"> de los 4 puntos disponibles.</w:t>
      </w:r>
    </w:p>
    <w:p w14:paraId="4649F3D0" w14:textId="77777777" w:rsidR="00353685" w:rsidRPr="00591864" w:rsidRDefault="00353685" w:rsidP="00353685">
      <w:pPr>
        <w:rPr>
          <w:rFonts w:eastAsia="Times New Roman" w:cstheme="minorHAnsi"/>
          <w:color w:val="000000"/>
          <w:szCs w:val="20"/>
          <w:lang w:eastAsia="es-MX"/>
        </w:rPr>
      </w:pPr>
      <w:r w:rsidRPr="00591864">
        <w:rPr>
          <w:bCs/>
          <w:szCs w:val="20"/>
          <w:lang w:val="es-ES"/>
        </w:rPr>
        <w:t>En el sexto Módulo</w:t>
      </w:r>
      <w:r w:rsidRPr="00591864">
        <w:rPr>
          <w:b/>
          <w:szCs w:val="20"/>
          <w:lang w:val="es-ES"/>
        </w:rPr>
        <w:t xml:space="preserve"> </w:t>
      </w:r>
      <w:r w:rsidRPr="00591864">
        <w:rPr>
          <w:rFonts w:eastAsia="Times New Roman" w:cstheme="minorHAnsi"/>
          <w:b/>
          <w:color w:val="000000"/>
          <w:szCs w:val="20"/>
          <w:lang w:eastAsia="es-MX"/>
        </w:rPr>
        <w:t>Medición de resultados</w:t>
      </w:r>
      <w:r w:rsidRPr="00591864">
        <w:rPr>
          <w:rFonts w:eastAsia="Times New Roman" w:cstheme="minorHAnsi"/>
          <w:bCs/>
          <w:color w:val="000000"/>
          <w:szCs w:val="20"/>
          <w:lang w:eastAsia="es-MX"/>
        </w:rPr>
        <w:t xml:space="preserve"> se obtuvieron </w:t>
      </w:r>
      <w:r w:rsidRPr="00591864">
        <w:rPr>
          <w:rFonts w:eastAsia="Times New Roman" w:cstheme="minorHAnsi"/>
          <w:b/>
          <w:color w:val="000000"/>
          <w:szCs w:val="20"/>
          <w:lang w:eastAsia="es-MX"/>
        </w:rPr>
        <w:t>0.</w:t>
      </w:r>
      <w:r>
        <w:rPr>
          <w:rFonts w:eastAsia="Times New Roman" w:cstheme="minorHAnsi"/>
          <w:b/>
          <w:color w:val="000000"/>
          <w:szCs w:val="20"/>
          <w:lang w:eastAsia="es-MX"/>
        </w:rPr>
        <w:t>30</w:t>
      </w:r>
      <w:r w:rsidRPr="00591864">
        <w:rPr>
          <w:rFonts w:eastAsia="Times New Roman" w:cstheme="minorHAnsi"/>
          <w:b/>
          <w:color w:val="000000"/>
          <w:szCs w:val="20"/>
          <w:lang w:eastAsia="es-MX"/>
        </w:rPr>
        <w:t xml:space="preserve"> puntos, </w:t>
      </w:r>
      <w:r w:rsidRPr="00591864">
        <w:rPr>
          <w:rFonts w:eastAsia="Times New Roman" w:cstheme="minorHAnsi"/>
          <w:bCs/>
          <w:color w:val="000000"/>
          <w:szCs w:val="20"/>
          <w:lang w:eastAsia="es-MX"/>
        </w:rPr>
        <w:t>donde se</w:t>
      </w:r>
      <w:r w:rsidRPr="00591864">
        <w:rPr>
          <w:rFonts w:eastAsia="Times New Roman" w:cstheme="minorHAnsi"/>
          <w:b/>
          <w:color w:val="000000"/>
          <w:szCs w:val="20"/>
          <w:lang w:eastAsia="es-MX"/>
        </w:rPr>
        <w:t xml:space="preserve"> </w:t>
      </w:r>
      <w:r w:rsidRPr="00591864">
        <w:rPr>
          <w:rFonts w:eastAsia="Times New Roman" w:cstheme="minorHAnsi"/>
          <w:color w:val="000000"/>
          <w:szCs w:val="20"/>
          <w:lang w:eastAsia="es-MX"/>
        </w:rPr>
        <w:t xml:space="preserve">consideró 5 preguntas. De ellas se obtuvieron </w:t>
      </w:r>
      <w:r>
        <w:rPr>
          <w:rFonts w:eastAsia="Times New Roman" w:cstheme="minorHAnsi"/>
          <w:color w:val="000000"/>
          <w:szCs w:val="20"/>
          <w:lang w:eastAsia="es-MX"/>
        </w:rPr>
        <w:t>6</w:t>
      </w:r>
      <w:r w:rsidRPr="00591864">
        <w:rPr>
          <w:rFonts w:eastAsia="Times New Roman" w:cstheme="minorHAnsi"/>
          <w:color w:val="000000"/>
          <w:szCs w:val="20"/>
          <w:lang w:eastAsia="es-MX"/>
        </w:rPr>
        <w:t xml:space="preserve"> de los 2</w:t>
      </w:r>
      <w:r>
        <w:rPr>
          <w:rFonts w:eastAsia="Times New Roman" w:cstheme="minorHAnsi"/>
          <w:color w:val="000000"/>
          <w:szCs w:val="20"/>
          <w:lang w:eastAsia="es-MX"/>
        </w:rPr>
        <w:t>0</w:t>
      </w:r>
      <w:r w:rsidRPr="00591864">
        <w:rPr>
          <w:rFonts w:eastAsia="Times New Roman" w:cstheme="minorHAnsi"/>
          <w:color w:val="000000"/>
          <w:szCs w:val="20"/>
          <w:lang w:eastAsia="es-MX"/>
        </w:rPr>
        <w:t xml:space="preserve"> puntos disponibles.</w:t>
      </w:r>
    </w:p>
    <w:p w14:paraId="1E1B4B48" w14:textId="77777777" w:rsidR="00353685" w:rsidRDefault="00353685" w:rsidP="00353685">
      <w:pPr>
        <w:rPr>
          <w:noProof/>
          <w:lang w:eastAsia="es-MX"/>
        </w:rPr>
      </w:pPr>
      <w:r w:rsidRPr="00591864">
        <w:rPr>
          <w:b/>
          <w:lang w:val="es-ES"/>
        </w:rPr>
        <w:t xml:space="preserve">Gráfica: Nivel Promedio por </w:t>
      </w:r>
      <w:r>
        <w:rPr>
          <w:b/>
          <w:lang w:val="es-ES"/>
        </w:rPr>
        <w:t>módulo</w:t>
      </w:r>
      <w:r w:rsidRPr="00591864">
        <w:rPr>
          <w:noProof/>
          <w:lang w:eastAsia="es-MX"/>
        </w:rPr>
        <w:t>:</w:t>
      </w:r>
    </w:p>
    <w:p w14:paraId="1823BF08" w14:textId="77777777" w:rsidR="00353685" w:rsidRDefault="00353685" w:rsidP="00353685">
      <w:pPr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257E141A" wp14:editId="121D9D14">
            <wp:extent cx="4572000" cy="27432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646063" w14:textId="77777777" w:rsidR="00113BCD" w:rsidRDefault="00113BCD" w:rsidP="00A4624B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354E814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D27E92" w14:textId="77777777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1FC168C4" w14:textId="77777777" w:rsidR="00353685" w:rsidRDefault="00353685" w:rsidP="0035368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estrategias de promoción y difusión de los servicios educativos del ISEJA</w:t>
      </w:r>
    </w:p>
    <w:p w14:paraId="59DCEBFC" w14:textId="77777777" w:rsidR="00353685" w:rsidRDefault="00353685" w:rsidP="0035368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Gestionar una herramienta tecnológica y/o la modalidad en línea para ofrecer mayor flexibilidad en los horarios</w:t>
      </w:r>
    </w:p>
    <w:p w14:paraId="0B561903" w14:textId="77777777" w:rsidR="00353685" w:rsidRDefault="00353685" w:rsidP="0035368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Ofrecer opciones en modalidad en línea para una mayor flexibilidad de ubicación y acceso</w:t>
      </w:r>
    </w:p>
    <w:p w14:paraId="010A423D" w14:textId="77777777" w:rsidR="00353685" w:rsidRDefault="00353685" w:rsidP="0035368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lastRenderedPageBreak/>
        <w:t>Ofrecer opciones en modalidad en línea para el ahorro de tiempo y costos en los traslados</w:t>
      </w:r>
    </w:p>
    <w:p w14:paraId="019BCFD7" w14:textId="77777777" w:rsidR="006E67EA" w:rsidRPr="006E67EA" w:rsidRDefault="00353685" w:rsidP="00353685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Continuar implementando las diversas estrategias que realiza el ISEJA, lo anterior para incrementar los avances de los indicadores</w:t>
      </w:r>
    </w:p>
    <w:p w14:paraId="51812EFE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39EA4C1A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63F49AFA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11B8C6CB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764EC5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6E339A0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0A85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F327E3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A91FB7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615CB0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1739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0C19E609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E99C3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3EEFFA6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A9FC4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367D76EB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65C684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0DB6FE9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7DB5C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6FFA11EB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509F3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5C78CFF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E62FF" w14:textId="77777777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7AFB49F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CE1B55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19D336C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2855E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56EA0D2B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0E0F8CF8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6C081B63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5C4B5FF3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9FBE12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4C7EB79E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52ACDBF2" w14:textId="77777777" w:rsidR="007C4CD6" w:rsidRPr="00521401" w:rsidRDefault="00353685" w:rsidP="00521401">
            <w:pPr>
              <w:spacing w:after="0" w:line="276" w:lineRule="auto"/>
              <w:ind w:left="179"/>
            </w:pPr>
            <w:r w:rsidRPr="00353685">
              <w:t>Educación para jóvenes y Adultos</w:t>
            </w:r>
          </w:p>
        </w:tc>
      </w:tr>
      <w:tr w:rsidR="007C4CD6" w:rsidRPr="007C4CD6" w14:paraId="09B5A78F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3457070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5CFAFBC4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18E9D0C6" w14:textId="77777777" w:rsidR="007C4CD6" w:rsidRPr="007C4CD6" w:rsidRDefault="00353685" w:rsidP="00521401">
            <w:pPr>
              <w:spacing w:after="0" w:line="276" w:lineRule="auto"/>
              <w:ind w:left="179"/>
            </w:pPr>
            <w:r>
              <w:t>EJA</w:t>
            </w:r>
          </w:p>
        </w:tc>
      </w:tr>
      <w:tr w:rsidR="007C4CD6" w:rsidRPr="007C4CD6" w14:paraId="53948D7D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2399851E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262F6A7E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504DA17" w14:textId="77777777" w:rsidR="007C4CD6" w:rsidRPr="007C4CD6" w:rsidRDefault="00353685" w:rsidP="00521401">
            <w:pPr>
              <w:spacing w:after="0" w:line="276" w:lineRule="auto"/>
              <w:ind w:left="179"/>
            </w:pPr>
            <w:r w:rsidRPr="00353685">
              <w:t>Instituto Sinaloense para la Educación de los Jóvenes y Adultos (ISEJA)</w:t>
            </w:r>
          </w:p>
        </w:tc>
      </w:tr>
      <w:tr w:rsidR="007C4CD6" w:rsidRPr="007C4CD6" w14:paraId="3840C2E3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41517DA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21AC4EBC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7815D40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8E33179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EEDC4E7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72A79281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6DDA51A8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6A553D1D" w14:textId="77777777" w:rsidR="005A28B9" w:rsidRPr="00A16BE7" w:rsidRDefault="00353685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1671ED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1D7C9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942AC56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6B7B81E1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3A244356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C328BA5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62C3934A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C38009A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B7BDCED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49D746CA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2450AE20" w14:textId="77777777" w:rsidTr="003E1A4A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3F66AE8" w14:textId="30DE88D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7004C6" w14:textId="643416E3" w:rsidR="00090637" w:rsidRPr="00090637" w:rsidRDefault="00C10C38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2773E624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6FD7EF52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4634BA32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3F6462F9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4A0510DA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6C42E59A" w14:textId="77777777" w:rsidTr="003E1A4A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0935B3E4" w14:textId="7B15D62F" w:rsidR="005065B9" w:rsidRPr="00521401" w:rsidRDefault="00C10C38" w:rsidP="005065B9">
            <w:pPr>
              <w:spacing w:after="0" w:line="276" w:lineRule="auto"/>
              <w:ind w:left="179"/>
            </w:pPr>
            <w:r w:rsidRPr="00C10C38">
              <w:t>Dr. Rubén Miranda López</w:t>
            </w:r>
          </w:p>
        </w:tc>
      </w:tr>
      <w:tr w:rsidR="00925C75" w:rsidRPr="00A753A2" w14:paraId="0DF0D4D5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D6F327D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050416A4" w14:textId="77777777" w:rsidTr="003E1A4A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B21A6AC" w14:textId="3D573830" w:rsidR="00A4624B" w:rsidRPr="007301C5" w:rsidRDefault="00C10C38" w:rsidP="00A4624B">
            <w:pPr>
              <w:spacing w:after="0" w:line="276" w:lineRule="auto"/>
              <w:ind w:left="179"/>
            </w:pPr>
            <w:hyperlink r:id="rId10" w:history="1">
              <w:r w:rsidRPr="00C10C38">
                <w:rPr>
                  <w:rStyle w:val="Hipervnculo"/>
                </w:rPr>
                <w:t>rmiranda@inea.gob.mx</w:t>
              </w:r>
            </w:hyperlink>
          </w:p>
        </w:tc>
      </w:tr>
      <w:tr w:rsidR="00A753A2" w:rsidRPr="00A753A2" w14:paraId="5BC85C16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08E53253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lastRenderedPageBreak/>
              <w:t>Unidad Administrativa:</w:t>
            </w:r>
          </w:p>
        </w:tc>
      </w:tr>
      <w:tr w:rsidR="004E1FF7" w14:paraId="7A9E322E" w14:textId="77777777" w:rsidTr="003E1A4A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3081B234" w14:textId="0E0CBF96" w:rsidR="004E1FF7" w:rsidRPr="007301C5" w:rsidRDefault="00C10C38" w:rsidP="004E1FF7">
            <w:pPr>
              <w:spacing w:after="0" w:line="276" w:lineRule="auto"/>
              <w:ind w:left="179"/>
            </w:pPr>
            <w:r w:rsidRPr="00C10C38">
              <w:t>Instituto Sinaloense para la Educación de los Jóvenes y Adultos (ISEJA)</w:t>
            </w:r>
          </w:p>
        </w:tc>
      </w:tr>
      <w:tr w:rsidR="004E1FF7" w:rsidRPr="00A753A2" w14:paraId="41F9D46E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1F7FEE1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3B05B4AB" w14:textId="77777777" w:rsidTr="003E1A4A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28575FDF" w14:textId="2234D718" w:rsidR="004E1FF7" w:rsidRPr="007301C5" w:rsidRDefault="00C10C38" w:rsidP="004E1FF7">
            <w:pPr>
              <w:spacing w:after="0" w:line="276" w:lineRule="auto"/>
              <w:ind w:left="179"/>
            </w:pPr>
            <w:r w:rsidRPr="00C10C38">
              <w:t>(667) 715 37 55, 713 90 68, 715 03 32 y 715 36 73, Ext. 521</w:t>
            </w:r>
          </w:p>
        </w:tc>
      </w:tr>
    </w:tbl>
    <w:p w14:paraId="64F0E8F9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25CA3EF4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09268508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0A6329C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ADDCF36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5ACD2FD4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94684FF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68EB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1319847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6ABE06B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736A8312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CB0B262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B80F53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D30C60F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32AFE4D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7941F3B3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833451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41EE97CA" w14:textId="77777777" w:rsidR="00A06CEF" w:rsidRPr="00866990" w:rsidRDefault="00353685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13F71C3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22F19A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00FA1F2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A024506" w14:textId="77777777" w:rsidR="00353685" w:rsidRDefault="00353685" w:rsidP="00353685">
            <w:pPr>
              <w:spacing w:after="0" w:line="276" w:lineRule="auto"/>
              <w:ind w:left="179"/>
              <w:jc w:val="both"/>
            </w:pPr>
            <w:r>
              <w:t>La Dirección de Evaluación adscrita a la Subsecretaría de Planeación, Inversión y Financiamiento de la</w:t>
            </w:r>
          </w:p>
          <w:p w14:paraId="141E9EE5" w14:textId="77777777" w:rsidR="00353685" w:rsidRDefault="00353685" w:rsidP="00353685">
            <w:pPr>
              <w:spacing w:after="0" w:line="276" w:lineRule="auto"/>
              <w:ind w:left="179"/>
              <w:jc w:val="both"/>
            </w:pPr>
            <w:r>
              <w:t>Secretaría de Administración y Finanzas, Gobierno del Estado de Sinaloa fue la instancia evaluadora de la</w:t>
            </w:r>
          </w:p>
          <w:p w14:paraId="75C27501" w14:textId="77777777" w:rsidR="00090637" w:rsidRPr="00866990" w:rsidRDefault="00353685" w:rsidP="00353685">
            <w:pPr>
              <w:spacing w:after="0" w:line="276" w:lineRule="auto"/>
              <w:ind w:left="179"/>
              <w:jc w:val="both"/>
            </w:pPr>
            <w:r>
              <w:t>presente evaluación</w:t>
            </w:r>
          </w:p>
        </w:tc>
      </w:tr>
      <w:tr w:rsidR="00090637" w:rsidRPr="00C61D21" w14:paraId="3C6324EC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32C4A10C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30C0E9D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28C4A3A" w14:textId="77777777" w:rsidR="00353685" w:rsidRDefault="00353685" w:rsidP="00353685">
            <w:pPr>
              <w:spacing w:after="0" w:line="276" w:lineRule="auto"/>
              <w:ind w:left="179"/>
              <w:jc w:val="both"/>
            </w:pPr>
            <w:r>
              <w:t>La evaluación se llevó a cabo a través de la Dirección de Evaluación adscrita a la Subsecretaria de</w:t>
            </w:r>
          </w:p>
          <w:p w14:paraId="1B085A68" w14:textId="77777777" w:rsidR="00353685" w:rsidRDefault="00353685" w:rsidP="00353685">
            <w:pPr>
              <w:spacing w:after="0" w:line="276" w:lineRule="auto"/>
              <w:ind w:left="179"/>
              <w:jc w:val="both"/>
            </w:pPr>
            <w:r>
              <w:t>Planeación, Inversión y Financiamiento de la Secretaría de Administración y Finanzas, Gobierno del Estado</w:t>
            </w:r>
          </w:p>
          <w:p w14:paraId="2A80F843" w14:textId="77777777" w:rsidR="00090637" w:rsidRPr="00866990" w:rsidRDefault="00353685" w:rsidP="00353685">
            <w:pPr>
              <w:spacing w:after="0" w:line="276" w:lineRule="auto"/>
              <w:ind w:left="179"/>
              <w:jc w:val="both"/>
            </w:pPr>
            <w:r>
              <w:t>de Sinaloa, ajena a la unidad responsable del Pp</w:t>
            </w:r>
          </w:p>
        </w:tc>
      </w:tr>
      <w:tr w:rsidR="00090637" w:rsidRPr="00C61D21" w14:paraId="1A772BC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3D7021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282A94DA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68D756D2" w14:textId="77777777" w:rsidR="004C435E" w:rsidRPr="00866990" w:rsidRDefault="00353685" w:rsidP="004C435E">
            <w:pPr>
              <w:spacing w:after="0" w:line="276" w:lineRule="auto"/>
              <w:ind w:left="179"/>
            </w:pPr>
            <w:r w:rsidRPr="00353685">
              <w:t>Recurso estatal</w:t>
            </w:r>
          </w:p>
        </w:tc>
      </w:tr>
    </w:tbl>
    <w:p w14:paraId="049D2B84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06969106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1C9B22E6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773416A8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4640E2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1A43BD4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3533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06BC9EBE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C0CE71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04CACE1D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2A2C3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7351D5A5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C89B" w14:textId="77777777" w:rsidR="008C17D8" w:rsidRDefault="008C17D8" w:rsidP="008E5209">
      <w:pPr>
        <w:spacing w:after="0" w:line="240" w:lineRule="auto"/>
      </w:pPr>
      <w:r>
        <w:separator/>
      </w:r>
    </w:p>
  </w:endnote>
  <w:endnote w:type="continuationSeparator" w:id="0">
    <w:p w14:paraId="4D390861" w14:textId="77777777" w:rsidR="008C17D8" w:rsidRDefault="008C17D8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Content>
      <w:p w14:paraId="561A9497" w14:textId="77777777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54C34A4F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Content>
      <w:p w14:paraId="5D0E3A4A" w14:textId="77777777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05DF1F93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5485" w14:textId="77777777" w:rsidR="008C17D8" w:rsidRDefault="008C17D8" w:rsidP="008E5209">
      <w:pPr>
        <w:spacing w:after="0" w:line="240" w:lineRule="auto"/>
      </w:pPr>
      <w:r>
        <w:separator/>
      </w:r>
    </w:p>
  </w:footnote>
  <w:footnote w:type="continuationSeparator" w:id="0">
    <w:p w14:paraId="65461B38" w14:textId="77777777" w:rsidR="008C17D8" w:rsidRDefault="008C17D8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966F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0DE86F48" wp14:editId="2901DBCC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02F701E3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4DB0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4759F541" wp14:editId="612297C7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0AE31482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3AAA7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61941854" o:spid="_x0000_i1025" type="#_x0000_t75" style="width:566.65pt;height:595.65pt;visibility:visible;mso-wrap-style:square">
            <v:imagedata r:id="rId1" o:title=""/>
          </v:shape>
        </w:pict>
      </mc:Choice>
      <mc:Fallback>
        <w:drawing>
          <wp:inline distT="0" distB="0" distL="0" distR="0" wp14:anchorId="7209F41B" wp14:editId="02E6A41A">
            <wp:extent cx="7196455" cy="7564755"/>
            <wp:effectExtent l="0" t="0" r="0" b="0"/>
            <wp:docPr id="661941854" name="Imagen 66194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455" cy="75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CDA290B" id="Imagen 1806984063" o:spid="_x0000_i1025" type="#_x0000_t75" style="width:282.4pt;height:297.35pt;visibility:visible;mso-wrap-style:square">
            <v:imagedata r:id="rId3" o:title=""/>
          </v:shape>
        </w:pict>
      </mc:Choice>
      <mc:Fallback>
        <w:drawing>
          <wp:inline distT="0" distB="0" distL="0" distR="0" wp14:anchorId="65322953" wp14:editId="5068319E">
            <wp:extent cx="3586480" cy="3776345"/>
            <wp:effectExtent l="0" t="0" r="0" b="0"/>
            <wp:docPr id="1806984063" name="Imagen 1806984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743336676">
    <w:abstractNumId w:val="23"/>
  </w:num>
  <w:num w:numId="2" w16cid:durableId="632910237">
    <w:abstractNumId w:val="21"/>
  </w:num>
  <w:num w:numId="3" w16cid:durableId="1187015443">
    <w:abstractNumId w:val="7"/>
  </w:num>
  <w:num w:numId="4" w16cid:durableId="77018512">
    <w:abstractNumId w:val="19"/>
  </w:num>
  <w:num w:numId="5" w16cid:durableId="279534007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291858947">
    <w:abstractNumId w:val="27"/>
  </w:num>
  <w:num w:numId="7" w16cid:durableId="854223673">
    <w:abstractNumId w:val="28"/>
  </w:num>
  <w:num w:numId="8" w16cid:durableId="673799502">
    <w:abstractNumId w:val="29"/>
  </w:num>
  <w:num w:numId="9" w16cid:durableId="2122720516">
    <w:abstractNumId w:val="20"/>
  </w:num>
  <w:num w:numId="10" w16cid:durableId="49155468">
    <w:abstractNumId w:val="12"/>
  </w:num>
  <w:num w:numId="11" w16cid:durableId="821122859">
    <w:abstractNumId w:val="14"/>
  </w:num>
  <w:num w:numId="12" w16cid:durableId="6713430">
    <w:abstractNumId w:val="26"/>
  </w:num>
  <w:num w:numId="13" w16cid:durableId="790710333">
    <w:abstractNumId w:val="25"/>
  </w:num>
  <w:num w:numId="14" w16cid:durableId="1390615317">
    <w:abstractNumId w:val="22"/>
  </w:num>
  <w:num w:numId="15" w16cid:durableId="1324696065">
    <w:abstractNumId w:val="16"/>
  </w:num>
  <w:num w:numId="16" w16cid:durableId="1764649023">
    <w:abstractNumId w:val="4"/>
  </w:num>
  <w:num w:numId="17" w16cid:durableId="1468205363">
    <w:abstractNumId w:val="6"/>
  </w:num>
  <w:num w:numId="18" w16cid:durableId="452677891">
    <w:abstractNumId w:val="17"/>
  </w:num>
  <w:num w:numId="19" w16cid:durableId="1439911688">
    <w:abstractNumId w:val="15"/>
  </w:num>
  <w:num w:numId="20" w16cid:durableId="1390835336">
    <w:abstractNumId w:val="5"/>
  </w:num>
  <w:num w:numId="21" w16cid:durableId="669066094">
    <w:abstractNumId w:val="3"/>
  </w:num>
  <w:num w:numId="22" w16cid:durableId="1508902925">
    <w:abstractNumId w:val="13"/>
  </w:num>
  <w:num w:numId="23" w16cid:durableId="1647708533">
    <w:abstractNumId w:val="24"/>
  </w:num>
  <w:num w:numId="24" w16cid:durableId="1277524455">
    <w:abstractNumId w:val="11"/>
  </w:num>
  <w:num w:numId="25" w16cid:durableId="1818297713">
    <w:abstractNumId w:val="18"/>
  </w:num>
  <w:num w:numId="26" w16cid:durableId="11229596">
    <w:abstractNumId w:val="8"/>
  </w:num>
  <w:num w:numId="27" w16cid:durableId="1415587089">
    <w:abstractNumId w:val="10"/>
  </w:num>
  <w:num w:numId="28" w16cid:durableId="189147969">
    <w:abstractNumId w:val="0"/>
  </w:num>
  <w:num w:numId="29" w16cid:durableId="1093163147">
    <w:abstractNumId w:val="9"/>
  </w:num>
  <w:num w:numId="30" w16cid:durableId="25737054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23A7"/>
    <w:rsid w:val="00057C89"/>
    <w:rsid w:val="00063EAD"/>
    <w:rsid w:val="00067330"/>
    <w:rsid w:val="00072141"/>
    <w:rsid w:val="00076C94"/>
    <w:rsid w:val="00080258"/>
    <w:rsid w:val="000816B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53685"/>
    <w:rsid w:val="003671EF"/>
    <w:rsid w:val="00375FD1"/>
    <w:rsid w:val="003800F3"/>
    <w:rsid w:val="00382E4E"/>
    <w:rsid w:val="003867E1"/>
    <w:rsid w:val="003917C6"/>
    <w:rsid w:val="003940F9"/>
    <w:rsid w:val="003954C6"/>
    <w:rsid w:val="003964B5"/>
    <w:rsid w:val="003964DF"/>
    <w:rsid w:val="003C3463"/>
    <w:rsid w:val="003C5877"/>
    <w:rsid w:val="003C5B02"/>
    <w:rsid w:val="003D5C34"/>
    <w:rsid w:val="003E1018"/>
    <w:rsid w:val="003E1A4A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08B3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C17D8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0C38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65B5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9FA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1EFB"/>
    <w:rsid w:val="00D92DBC"/>
    <w:rsid w:val="00D93219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109B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D4CD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520E8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1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miranda@ine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Evaluaciones%20Pendientes\puntajes%20evaluaciones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49352580927384"/>
          <c:y val="0.15081802274715661"/>
          <c:w val="0.43012948381452321"/>
          <c:h val="0.71688247302420527"/>
        </c:manualLayout>
      </c:layout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8.055555555555545E-2"/>
                  <c:y val="4.16666666666666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9B-4CFC-A9B5-C7D57B13ED97}"/>
                </c:ext>
              </c:extLst>
            </c:dLbl>
            <c:dLbl>
              <c:idx val="1"/>
              <c:layout>
                <c:manualLayout>
                  <c:x val="3.888888888888889E-2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9B-4CFC-A9B5-C7D57B13ED97}"/>
                </c:ext>
              </c:extLst>
            </c:dLbl>
            <c:dLbl>
              <c:idx val="2"/>
              <c:layout>
                <c:manualLayout>
                  <c:x val="0.16666666666666666"/>
                  <c:y val="0.240740740740740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9B-4CFC-A9B5-C7D57B13ED97}"/>
                </c:ext>
              </c:extLst>
            </c:dLbl>
            <c:dLbl>
              <c:idx val="3"/>
              <c:layout>
                <c:manualLayout>
                  <c:x val="0"/>
                  <c:y val="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9B-4CFC-A9B5-C7D57B13ED97}"/>
                </c:ext>
              </c:extLst>
            </c:dLbl>
            <c:dLbl>
              <c:idx val="4"/>
              <c:layout>
                <c:manualLayout>
                  <c:x val="-0.19444444444444445"/>
                  <c:y val="0.245370370370370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9B-4CFC-A9B5-C7D57B13ED97}"/>
                </c:ext>
              </c:extLst>
            </c:dLbl>
            <c:dLbl>
              <c:idx val="5"/>
              <c:layout>
                <c:manualLayout>
                  <c:x val="-0.18888888888888888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9B-4CFC-A9B5-C7D57B13ED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Hoja2!$A$1:$A$6</c:f>
              <c:strCache>
                <c:ptCount val="6"/>
                <c:pt idx="0">
                  <c:v>Diseño</c:v>
                </c:pt>
                <c:pt idx="1">
                  <c:v>Planeación estratégica y orientación a resultados</c:v>
                </c:pt>
                <c:pt idx="2">
                  <c:v>Cobertura y focalización</c:v>
                </c:pt>
                <c:pt idx="3">
                  <c:v>Operación</c:v>
                </c:pt>
                <c:pt idx="4">
                  <c:v>Percepción de la población atendida</c:v>
                </c:pt>
                <c:pt idx="5">
                  <c:v>Medición de resultados</c:v>
                </c:pt>
              </c:strCache>
            </c:strRef>
          </c:cat>
          <c:val>
            <c:numRef>
              <c:f>Hoja2!$B$1:$B$6</c:f>
              <c:numCache>
                <c:formatCode>General</c:formatCode>
                <c:ptCount val="6"/>
                <c:pt idx="0">
                  <c:v>0.95</c:v>
                </c:pt>
                <c:pt idx="1">
                  <c:v>1</c:v>
                </c:pt>
                <c:pt idx="2" formatCode="0.00">
                  <c:v>0.75</c:v>
                </c:pt>
                <c:pt idx="3">
                  <c:v>0.96</c:v>
                </c:pt>
                <c:pt idx="4" formatCode="0.00">
                  <c:v>1</c:v>
                </c:pt>
                <c:pt idx="5" formatCode="0.00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19B-4CFC-A9B5-C7D57B13ED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68433200"/>
        <c:axId val="1668433616"/>
      </c:radarChart>
      <c:catAx>
        <c:axId val="166843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68433616"/>
        <c:crosses val="autoZero"/>
        <c:auto val="1"/>
        <c:lblAlgn val="ctr"/>
        <c:lblOffset val="100"/>
        <c:noMultiLvlLbl val="0"/>
      </c:catAx>
      <c:valAx>
        <c:axId val="166843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68433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69</TotalTime>
  <Pages>7</Pages>
  <Words>2465</Words>
  <Characters>13561</Characters>
  <Application>Microsoft Office Word</Application>
  <DocSecurity>0</DocSecurity>
  <Lines>113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14</cp:revision>
  <cp:lastPrinted>2025-03-07T20:19:00Z</cp:lastPrinted>
  <dcterms:created xsi:type="dcterms:W3CDTF">2022-12-06T19:20:00Z</dcterms:created>
  <dcterms:modified xsi:type="dcterms:W3CDTF">2025-03-10T17:23:00Z</dcterms:modified>
</cp:coreProperties>
</file>